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B6F81" w14:textId="7F5181ED" w:rsidR="00EE4225" w:rsidRPr="003C0809" w:rsidRDefault="00EE4225" w:rsidP="00EE4225">
      <w:pPr>
        <w:jc w:val="center"/>
        <w:rPr>
          <w:b/>
          <w:bCs/>
        </w:rPr>
      </w:pPr>
      <w:r w:rsidRPr="003C0809">
        <w:rPr>
          <w:b/>
          <w:bCs/>
        </w:rPr>
        <w:t xml:space="preserve">DOCKET NO. </w:t>
      </w:r>
      <w:r w:rsidR="0072677F">
        <w:rPr>
          <w:b/>
          <w:bCs/>
        </w:rPr>
        <w:t>53430</w:t>
      </w:r>
    </w:p>
    <w:p w14:paraId="13A18CF2"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12393178" w14:textId="77777777" w:rsidTr="004B1006">
        <w:tc>
          <w:tcPr>
            <w:tcW w:w="4608" w:type="dxa"/>
          </w:tcPr>
          <w:p w14:paraId="37A8D4BD" w14:textId="18FED35C" w:rsidR="00EE4225" w:rsidRPr="004175D4" w:rsidRDefault="00334D91" w:rsidP="004B1006">
            <w:pPr>
              <w:jc w:val="left"/>
              <w:rPr>
                <w:rFonts w:ascii="Times New Roman Bold" w:hAnsi="Times New Roman Bold"/>
                <w:b/>
                <w:bCs/>
                <w:caps/>
                <w:szCs w:val="24"/>
              </w:rPr>
            </w:pPr>
            <w:r>
              <w:rPr>
                <w:rFonts w:ascii="Times New Roman Bold" w:hAnsi="Times New Roman Bold"/>
                <w:b/>
                <w:caps/>
              </w:rPr>
              <w:t>APPLICATION OF CSWR-TEXAS UTILITY OPERATING COMPANY LLC AND WATER WORKS I AND II FOR SALE, TRANSFER, OR MERGER OF FACILITIES AND CERTIFICATE RIGHTS IN LLANO COUNTY</w:t>
            </w:r>
          </w:p>
        </w:tc>
        <w:tc>
          <w:tcPr>
            <w:tcW w:w="360" w:type="dxa"/>
          </w:tcPr>
          <w:p w14:paraId="62F632AC" w14:textId="77777777" w:rsidR="00EE4225" w:rsidRPr="007C1B02" w:rsidRDefault="00EE4225" w:rsidP="004B1006">
            <w:pPr>
              <w:rPr>
                <w:b/>
              </w:rPr>
            </w:pPr>
            <w:r w:rsidRPr="007C1B02">
              <w:rPr>
                <w:b/>
              </w:rPr>
              <w:t>§</w:t>
            </w:r>
          </w:p>
          <w:p w14:paraId="1A02CC6D" w14:textId="77777777" w:rsidR="00EE4225" w:rsidRPr="007C1B02" w:rsidRDefault="00EE4225" w:rsidP="004B1006">
            <w:pPr>
              <w:rPr>
                <w:b/>
              </w:rPr>
            </w:pPr>
            <w:r w:rsidRPr="007C1B02">
              <w:rPr>
                <w:b/>
              </w:rPr>
              <w:t>§</w:t>
            </w:r>
          </w:p>
          <w:p w14:paraId="78692033" w14:textId="77777777" w:rsidR="00EE4225" w:rsidRPr="007C1B02" w:rsidRDefault="00EE4225" w:rsidP="004B1006">
            <w:pPr>
              <w:rPr>
                <w:b/>
              </w:rPr>
            </w:pPr>
            <w:r w:rsidRPr="007C1B02">
              <w:rPr>
                <w:b/>
              </w:rPr>
              <w:t>§</w:t>
            </w:r>
          </w:p>
          <w:p w14:paraId="740543FA" w14:textId="77777777" w:rsidR="00EE4225" w:rsidRPr="007C1B02" w:rsidRDefault="00EE4225" w:rsidP="004B1006">
            <w:pPr>
              <w:rPr>
                <w:b/>
              </w:rPr>
            </w:pPr>
            <w:r w:rsidRPr="007C1B02">
              <w:rPr>
                <w:b/>
              </w:rPr>
              <w:t>§</w:t>
            </w:r>
          </w:p>
          <w:p w14:paraId="090DCCFA" w14:textId="77777777" w:rsidR="00EE4225" w:rsidRDefault="00EE4225" w:rsidP="004B1006">
            <w:pPr>
              <w:rPr>
                <w:b/>
              </w:rPr>
            </w:pPr>
            <w:r>
              <w:rPr>
                <w:b/>
              </w:rPr>
              <w:t>§</w:t>
            </w:r>
          </w:p>
          <w:p w14:paraId="6F68D2FC" w14:textId="10842691" w:rsidR="001B38CD" w:rsidRPr="0025687C" w:rsidRDefault="001B38CD" w:rsidP="004B1006">
            <w:pPr>
              <w:rPr>
                <w:bCs/>
              </w:rPr>
            </w:pPr>
            <w:bookmarkStart w:id="0" w:name="_Hlk108024994"/>
            <w:r w:rsidRPr="0025687C">
              <w:rPr>
                <w:bCs/>
              </w:rPr>
              <w:t>§</w:t>
            </w:r>
            <w:bookmarkEnd w:id="0"/>
          </w:p>
        </w:tc>
        <w:tc>
          <w:tcPr>
            <w:tcW w:w="4788" w:type="dxa"/>
          </w:tcPr>
          <w:p w14:paraId="2372F8C5" w14:textId="77777777" w:rsidR="00EE4225" w:rsidRPr="007C1B02" w:rsidRDefault="00EE4225" w:rsidP="004B1006">
            <w:pPr>
              <w:pStyle w:val="Docketstyle"/>
              <w:spacing w:line="240" w:lineRule="auto"/>
              <w:jc w:val="center"/>
              <w:rPr>
                <w:bCs/>
              </w:rPr>
            </w:pPr>
            <w:r w:rsidRPr="007C1B02">
              <w:rPr>
                <w:bCs/>
              </w:rPr>
              <w:t>PUBLIC UTILITY COMMISSION</w:t>
            </w:r>
          </w:p>
          <w:p w14:paraId="0CBE74B6" w14:textId="77777777" w:rsidR="00EE4225" w:rsidRPr="007C1B02" w:rsidRDefault="00EE4225" w:rsidP="004B1006">
            <w:pPr>
              <w:pStyle w:val="Docketstyle"/>
              <w:spacing w:line="240" w:lineRule="auto"/>
              <w:jc w:val="center"/>
              <w:rPr>
                <w:bCs/>
              </w:rPr>
            </w:pPr>
          </w:p>
          <w:p w14:paraId="3A6CC175" w14:textId="77777777" w:rsidR="00C12D60" w:rsidRDefault="00EE4225" w:rsidP="004B1006">
            <w:pPr>
              <w:pStyle w:val="Docketstyle"/>
              <w:spacing w:line="240" w:lineRule="auto"/>
              <w:jc w:val="center"/>
              <w:rPr>
                <w:bCs/>
              </w:rPr>
            </w:pPr>
            <w:r w:rsidRPr="007C1B02">
              <w:rPr>
                <w:bCs/>
              </w:rPr>
              <w:t xml:space="preserve">OF </w:t>
            </w:r>
          </w:p>
          <w:p w14:paraId="220B9392" w14:textId="77777777" w:rsidR="00C12D60" w:rsidRDefault="00C12D60" w:rsidP="004B1006">
            <w:pPr>
              <w:pStyle w:val="Docketstyle"/>
              <w:spacing w:line="240" w:lineRule="auto"/>
              <w:jc w:val="center"/>
              <w:rPr>
                <w:bCs/>
              </w:rPr>
            </w:pPr>
          </w:p>
          <w:p w14:paraId="0190271D" w14:textId="7946893B" w:rsidR="00EE4225" w:rsidRPr="007C1B02" w:rsidRDefault="00EE4225" w:rsidP="004B1006">
            <w:pPr>
              <w:pStyle w:val="Docketstyle"/>
              <w:spacing w:line="240" w:lineRule="auto"/>
              <w:jc w:val="center"/>
              <w:rPr>
                <w:bCs/>
              </w:rPr>
            </w:pPr>
            <w:r w:rsidRPr="007C1B02">
              <w:rPr>
                <w:bCs/>
              </w:rPr>
              <w:t>TEXAS</w:t>
            </w:r>
          </w:p>
        </w:tc>
      </w:tr>
    </w:tbl>
    <w:p w14:paraId="372B8955" w14:textId="77777777" w:rsidR="00B275A1" w:rsidRDefault="00B275A1" w:rsidP="00B275A1">
      <w:pPr>
        <w:pStyle w:val="Documentheading"/>
        <w:rPr>
          <w:sz w:val="24"/>
          <w:szCs w:val="24"/>
        </w:rPr>
      </w:pPr>
    </w:p>
    <w:p w14:paraId="1C4064D3" w14:textId="67C1758F" w:rsidR="00B275A1" w:rsidRPr="00261AFE" w:rsidRDefault="00B275A1" w:rsidP="00B275A1">
      <w:pPr>
        <w:pStyle w:val="Documentheading"/>
        <w:rPr>
          <w:sz w:val="24"/>
          <w:szCs w:val="24"/>
        </w:rPr>
      </w:pPr>
      <w:r>
        <w:rPr>
          <w:sz w:val="24"/>
          <w:szCs w:val="24"/>
        </w:rPr>
        <w:t xml:space="preserve">COMMISSION STAFF’S </w:t>
      </w:r>
      <w:r w:rsidR="008E52A2">
        <w:rPr>
          <w:sz w:val="24"/>
          <w:szCs w:val="24"/>
        </w:rPr>
        <w:t xml:space="preserve">RESPONSE TO ORDER No. 5 </w:t>
      </w:r>
    </w:p>
    <w:p w14:paraId="6D68B3D6" w14:textId="77777777" w:rsidR="00B275A1" w:rsidRPr="00E95F37" w:rsidRDefault="00B275A1" w:rsidP="00B275A1">
      <w:pPr>
        <w:pStyle w:val="Documentheading"/>
        <w:rPr>
          <w:sz w:val="24"/>
          <w:szCs w:val="24"/>
        </w:rPr>
      </w:pPr>
    </w:p>
    <w:p w14:paraId="28A19522" w14:textId="5E070694" w:rsidR="00A809EC" w:rsidRPr="00B00897" w:rsidRDefault="00B275A1" w:rsidP="00A809EC">
      <w:pPr>
        <w:spacing w:line="360" w:lineRule="auto"/>
        <w:rPr>
          <w:bCs/>
        </w:rPr>
      </w:pPr>
      <w:r>
        <w:tab/>
      </w:r>
      <w:r w:rsidR="00A809EC">
        <w:t xml:space="preserve">On February 22, 2022, </w:t>
      </w:r>
      <w:r w:rsidR="00A809EC" w:rsidRPr="00015D91">
        <w:t xml:space="preserve">CSWR-Texas Utility </w:t>
      </w:r>
      <w:r w:rsidR="00A809EC">
        <w:t xml:space="preserve">Operating </w:t>
      </w:r>
      <w:r w:rsidR="00A809EC" w:rsidRPr="00015D91">
        <w:t>Company</w:t>
      </w:r>
      <w:r w:rsidR="00A809EC">
        <w:t>, LLC</w:t>
      </w:r>
      <w:r w:rsidR="00A809EC" w:rsidRPr="00015D91">
        <w:rPr>
          <w:bCs/>
        </w:rPr>
        <w:t xml:space="preserve"> </w:t>
      </w:r>
      <w:r w:rsidR="00A809EC">
        <w:t>(CSWR</w:t>
      </w:r>
      <w:r w:rsidR="005358E7">
        <w:t xml:space="preserve"> </w:t>
      </w:r>
      <w:r w:rsidR="00A809EC">
        <w:t>Texas) and Cody and Anita Lewis dba Cassie Water Company, Deer Springs Water Company, and Water Works I and II</w:t>
      </w:r>
      <w:r w:rsidR="009C2057">
        <w:t>,</w:t>
      </w:r>
      <w:r w:rsidR="00A809EC">
        <w:t xml:space="preserve"> </w:t>
      </w:r>
      <w:r w:rsidR="00A809EC">
        <w:rPr>
          <w:bCs/>
        </w:rPr>
        <w:t xml:space="preserve">filed </w:t>
      </w:r>
      <w:r w:rsidR="00A809EC">
        <w:t xml:space="preserve">an application for approval of the sale, transfer, and merger of facilities and certificate of convenience and necessity (CCN) rights in Burnet and Llano Counties. </w:t>
      </w:r>
    </w:p>
    <w:p w14:paraId="43084C1C" w14:textId="7C94C6E4" w:rsidR="005C32C9" w:rsidRPr="007C7F14" w:rsidRDefault="00A809EC" w:rsidP="007C7F14">
      <w:pPr>
        <w:spacing w:line="360" w:lineRule="auto"/>
      </w:pPr>
      <w:r>
        <w:rPr>
          <w:szCs w:val="24"/>
        </w:rPr>
        <w:tab/>
      </w:r>
      <w:r>
        <w:t>On June 2</w:t>
      </w:r>
      <w:r w:rsidR="008E52A2">
        <w:t xml:space="preserve">8, </w:t>
      </w:r>
      <w:r>
        <w:t xml:space="preserve">2022, the administrative law judge (ALJ) filed Order No. </w:t>
      </w:r>
      <w:r w:rsidR="008E52A2">
        <w:t>5</w:t>
      </w:r>
      <w:r>
        <w:t>,</w:t>
      </w:r>
      <w:r w:rsidR="00CC0024">
        <w:t xml:space="preserve"> directing </w:t>
      </w:r>
      <w:r w:rsidR="00A20159">
        <w:t xml:space="preserve">the </w:t>
      </w:r>
      <w:r w:rsidR="009D329F">
        <w:t>S</w:t>
      </w:r>
      <w:r w:rsidR="00CC0024">
        <w:t xml:space="preserve">taff </w:t>
      </w:r>
      <w:r w:rsidR="00A20159">
        <w:t xml:space="preserve">(Staff) of the Public Utility Commission of Texas (Commission) </w:t>
      </w:r>
      <w:r w:rsidR="00CC0024">
        <w:t xml:space="preserve">to </w:t>
      </w:r>
      <w:r w:rsidR="00AD3BF0">
        <w:t>reply</w:t>
      </w:r>
      <w:r w:rsidR="001E31C2">
        <w:t xml:space="preserve"> by July 8, 2022,</w:t>
      </w:r>
      <w:r w:rsidR="00AD3BF0">
        <w:t xml:space="preserve"> to </w:t>
      </w:r>
      <w:r w:rsidR="00CC0024">
        <w:t>CSWR</w:t>
      </w:r>
      <w:r w:rsidR="00B4651E">
        <w:t xml:space="preserve"> </w:t>
      </w:r>
      <w:r w:rsidR="00CC0024">
        <w:t>Texas’ response to</w:t>
      </w:r>
      <w:r w:rsidR="00CD6980">
        <w:t xml:space="preserve"> Mr. </w:t>
      </w:r>
      <w:r w:rsidR="007E3F6F">
        <w:t>Blankenship’s request to intervene</w:t>
      </w:r>
      <w:r w:rsidR="00AD3BF0">
        <w:t xml:space="preserve">. </w:t>
      </w:r>
      <w:r w:rsidR="007E3F6F">
        <w:t>Therefore, this pleading is timely filed.</w:t>
      </w:r>
      <w:r w:rsidR="008E52A2">
        <w:t xml:space="preserve"> </w:t>
      </w:r>
    </w:p>
    <w:p w14:paraId="19236CFD" w14:textId="2942C331" w:rsidR="005C32C9" w:rsidRDefault="006C47FD" w:rsidP="007C7F14">
      <w:pPr>
        <w:spacing w:before="120" w:after="120" w:line="360" w:lineRule="auto"/>
        <w:jc w:val="center"/>
      </w:pPr>
      <w:r w:rsidRPr="006C47FD">
        <w:rPr>
          <w:b/>
        </w:rPr>
        <w:t xml:space="preserve">I. </w:t>
      </w:r>
      <w:r w:rsidR="008E52A2">
        <w:rPr>
          <w:b/>
        </w:rPr>
        <w:t>BACKGROUND</w:t>
      </w:r>
    </w:p>
    <w:p w14:paraId="2A49AA66" w14:textId="5BF9EC64" w:rsidR="008E52A2" w:rsidRDefault="00874777" w:rsidP="009673A1">
      <w:pPr>
        <w:spacing w:line="360" w:lineRule="auto"/>
        <w:contextualSpacing/>
        <w:rPr>
          <w:bCs/>
        </w:rPr>
      </w:pPr>
      <w:r>
        <w:rPr>
          <w:b/>
        </w:rPr>
        <w:tab/>
      </w:r>
      <w:r>
        <w:rPr>
          <w:bCs/>
        </w:rPr>
        <w:t xml:space="preserve">On June 17, 2022, Mark Blankenship filed a </w:t>
      </w:r>
      <w:r w:rsidR="001E31C2">
        <w:rPr>
          <w:bCs/>
        </w:rPr>
        <w:t xml:space="preserve">motion </w:t>
      </w:r>
      <w:r>
        <w:rPr>
          <w:bCs/>
        </w:rPr>
        <w:t xml:space="preserve">to intervene </w:t>
      </w:r>
      <w:r w:rsidR="00CB0D54">
        <w:rPr>
          <w:bCs/>
        </w:rPr>
        <w:t>in the above-styled and numbered docket. Mr. Blankenship state</w:t>
      </w:r>
      <w:r w:rsidR="001E31C2">
        <w:rPr>
          <w:bCs/>
        </w:rPr>
        <w:t>d</w:t>
      </w:r>
      <w:r w:rsidR="00CB0D54">
        <w:rPr>
          <w:bCs/>
        </w:rPr>
        <w:t xml:space="preserve"> that he and his wife</w:t>
      </w:r>
      <w:r w:rsidR="007E2E05">
        <w:rPr>
          <w:bCs/>
        </w:rPr>
        <w:t>, Joan Blankenship,</w:t>
      </w:r>
      <w:r w:rsidR="00CB0D54">
        <w:rPr>
          <w:bCs/>
        </w:rPr>
        <w:t xml:space="preserve"> </w:t>
      </w:r>
      <w:r w:rsidR="007E2E05">
        <w:rPr>
          <w:bCs/>
        </w:rPr>
        <w:t xml:space="preserve">are currently parties to a </w:t>
      </w:r>
      <w:r w:rsidR="00CE004A">
        <w:rPr>
          <w:bCs/>
        </w:rPr>
        <w:t xml:space="preserve">pending </w:t>
      </w:r>
      <w:r w:rsidR="007E2E05">
        <w:rPr>
          <w:bCs/>
        </w:rPr>
        <w:t xml:space="preserve">Service Agreement to Purchase (“Contract”), in which Mr. Blankenship and his wife, </w:t>
      </w:r>
      <w:r w:rsidR="00CB0D54">
        <w:rPr>
          <w:bCs/>
        </w:rPr>
        <w:t xml:space="preserve">have </w:t>
      </w:r>
      <w:r w:rsidR="007E2E05">
        <w:rPr>
          <w:bCs/>
        </w:rPr>
        <w:t xml:space="preserve">agreed </w:t>
      </w:r>
      <w:r w:rsidR="00CB0D54">
        <w:rPr>
          <w:bCs/>
        </w:rPr>
        <w:t>to purchase a portion of the</w:t>
      </w:r>
      <w:r w:rsidR="00CE004A">
        <w:rPr>
          <w:bCs/>
        </w:rPr>
        <w:t xml:space="preserve"> real</w:t>
      </w:r>
      <w:r w:rsidR="00CB0D54">
        <w:rPr>
          <w:bCs/>
        </w:rPr>
        <w:t xml:space="preserve"> property </w:t>
      </w:r>
      <w:r w:rsidR="001E31C2">
        <w:rPr>
          <w:bCs/>
        </w:rPr>
        <w:t xml:space="preserve">referred to </w:t>
      </w:r>
      <w:r w:rsidR="00CB0D54">
        <w:rPr>
          <w:bCs/>
        </w:rPr>
        <w:t xml:space="preserve">in </w:t>
      </w:r>
      <w:r w:rsidR="00CE004A">
        <w:rPr>
          <w:bCs/>
        </w:rPr>
        <w:t xml:space="preserve">this proceeding. </w:t>
      </w:r>
      <w:r w:rsidR="007E2E05">
        <w:rPr>
          <w:bCs/>
        </w:rPr>
        <w:t xml:space="preserve">Mr. Blankenship further asserted that the </w:t>
      </w:r>
      <w:r w:rsidR="001E31C2">
        <w:rPr>
          <w:bCs/>
        </w:rPr>
        <w:t xml:space="preserve">parties involved in the </w:t>
      </w:r>
      <w:r w:rsidR="00CB0D54">
        <w:rPr>
          <w:bCs/>
        </w:rPr>
        <w:t xml:space="preserve">contract predate </w:t>
      </w:r>
      <w:r w:rsidR="003E5FCD">
        <w:rPr>
          <w:bCs/>
        </w:rPr>
        <w:t>the contract between CSWR</w:t>
      </w:r>
      <w:r w:rsidR="00B4651E">
        <w:rPr>
          <w:bCs/>
        </w:rPr>
        <w:t xml:space="preserve"> </w:t>
      </w:r>
      <w:r w:rsidR="003E5FCD">
        <w:rPr>
          <w:bCs/>
        </w:rPr>
        <w:t xml:space="preserve">Texas and Water Works I and II. </w:t>
      </w:r>
    </w:p>
    <w:p w14:paraId="0CB52369" w14:textId="5D85634C" w:rsidR="008E52A2" w:rsidRPr="00B60F1B" w:rsidRDefault="003E5FCD" w:rsidP="00B60F1B">
      <w:pPr>
        <w:spacing w:line="360" w:lineRule="auto"/>
        <w:contextualSpacing/>
        <w:rPr>
          <w:bCs/>
        </w:rPr>
      </w:pPr>
      <w:r>
        <w:rPr>
          <w:bCs/>
        </w:rPr>
        <w:tab/>
        <w:t xml:space="preserve">On </w:t>
      </w:r>
      <w:r w:rsidR="00A3427C">
        <w:rPr>
          <w:bCs/>
        </w:rPr>
        <w:t>June 24, 2022, CSWR</w:t>
      </w:r>
      <w:r w:rsidR="00B4651E">
        <w:rPr>
          <w:bCs/>
        </w:rPr>
        <w:t xml:space="preserve"> </w:t>
      </w:r>
      <w:r w:rsidR="00A3427C">
        <w:rPr>
          <w:bCs/>
        </w:rPr>
        <w:t xml:space="preserve">Texas filed </w:t>
      </w:r>
      <w:r w:rsidR="00CE004A">
        <w:rPr>
          <w:bCs/>
        </w:rPr>
        <w:t xml:space="preserve">its </w:t>
      </w:r>
      <w:r w:rsidR="00A3427C">
        <w:rPr>
          <w:bCs/>
        </w:rPr>
        <w:t>response to Mr. Blankenship’s request to intervene.</w:t>
      </w:r>
      <w:r w:rsidR="0022017C">
        <w:rPr>
          <w:bCs/>
        </w:rPr>
        <w:t xml:space="preserve"> CSWR</w:t>
      </w:r>
      <w:r w:rsidR="005358E7">
        <w:rPr>
          <w:bCs/>
        </w:rPr>
        <w:t xml:space="preserve"> T</w:t>
      </w:r>
      <w:r w:rsidR="0022017C">
        <w:rPr>
          <w:bCs/>
        </w:rPr>
        <w:t xml:space="preserve">exas </w:t>
      </w:r>
      <w:r w:rsidR="006252BA">
        <w:rPr>
          <w:bCs/>
        </w:rPr>
        <w:t xml:space="preserve">agreed </w:t>
      </w:r>
      <w:r w:rsidR="0022017C">
        <w:rPr>
          <w:bCs/>
        </w:rPr>
        <w:t xml:space="preserve">that Mr. Blankenship is a customer of Water Works I and II and </w:t>
      </w:r>
      <w:r w:rsidR="003A7117">
        <w:rPr>
          <w:bCs/>
        </w:rPr>
        <w:t xml:space="preserve">that he </w:t>
      </w:r>
      <w:r w:rsidR="0022017C">
        <w:rPr>
          <w:bCs/>
        </w:rPr>
        <w:t>has a right to intervene in th</w:t>
      </w:r>
      <w:r w:rsidR="003A7117">
        <w:rPr>
          <w:bCs/>
        </w:rPr>
        <w:t xml:space="preserve">e matter, </w:t>
      </w:r>
      <w:r w:rsidR="00CE004A">
        <w:rPr>
          <w:bCs/>
        </w:rPr>
        <w:t xml:space="preserve">but that </w:t>
      </w:r>
      <w:r w:rsidR="000F4835">
        <w:rPr>
          <w:bCs/>
        </w:rPr>
        <w:t>Mr. Blankenship’s request should be limited to his status as a customer</w:t>
      </w:r>
      <w:r w:rsidR="00185859">
        <w:rPr>
          <w:bCs/>
        </w:rPr>
        <w:t xml:space="preserve"> and that Mr. </w:t>
      </w:r>
      <w:r w:rsidR="00B60F1B">
        <w:rPr>
          <w:bCs/>
        </w:rPr>
        <w:t>Blankenship</w:t>
      </w:r>
      <w:r w:rsidR="00185859">
        <w:rPr>
          <w:bCs/>
        </w:rPr>
        <w:t xml:space="preserve">’s request </w:t>
      </w:r>
      <w:r w:rsidR="003A7117">
        <w:rPr>
          <w:bCs/>
        </w:rPr>
        <w:t xml:space="preserve">for the Commission to render a decision on a real property sales contract is outside of the Commission’s jurisdiction. </w:t>
      </w:r>
    </w:p>
    <w:p w14:paraId="015B3869" w14:textId="77777777" w:rsidR="008E52A2" w:rsidRDefault="008E52A2" w:rsidP="00777AC9">
      <w:pPr>
        <w:spacing w:line="360" w:lineRule="auto"/>
        <w:contextualSpacing/>
        <w:jc w:val="center"/>
        <w:rPr>
          <w:b/>
        </w:rPr>
      </w:pPr>
    </w:p>
    <w:p w14:paraId="7EFCB3CC" w14:textId="77777777" w:rsidR="006C2F2D" w:rsidRDefault="006C2F2D" w:rsidP="00777AC9">
      <w:pPr>
        <w:spacing w:line="360" w:lineRule="auto"/>
        <w:contextualSpacing/>
        <w:jc w:val="center"/>
        <w:rPr>
          <w:b/>
        </w:rPr>
      </w:pPr>
    </w:p>
    <w:p w14:paraId="42D7E76E" w14:textId="77777777" w:rsidR="006C2F2D" w:rsidRDefault="006C2F2D" w:rsidP="00777AC9">
      <w:pPr>
        <w:spacing w:line="360" w:lineRule="auto"/>
        <w:contextualSpacing/>
        <w:jc w:val="center"/>
        <w:rPr>
          <w:b/>
        </w:rPr>
      </w:pPr>
    </w:p>
    <w:p w14:paraId="4F0EC539" w14:textId="77777777" w:rsidR="00B4651E" w:rsidRDefault="00B4651E" w:rsidP="00777AC9">
      <w:pPr>
        <w:spacing w:line="360" w:lineRule="auto"/>
        <w:contextualSpacing/>
        <w:jc w:val="center"/>
        <w:rPr>
          <w:b/>
        </w:rPr>
      </w:pPr>
    </w:p>
    <w:p w14:paraId="147E6EB0" w14:textId="3ADD18D7" w:rsidR="00D444FA" w:rsidRPr="00006925" w:rsidRDefault="00D444FA" w:rsidP="007C7F14">
      <w:pPr>
        <w:spacing w:before="120" w:after="120" w:line="360" w:lineRule="auto"/>
        <w:jc w:val="center"/>
        <w:rPr>
          <w:b/>
        </w:rPr>
      </w:pPr>
      <w:r>
        <w:rPr>
          <w:b/>
        </w:rPr>
        <w:lastRenderedPageBreak/>
        <w:t>II.</w:t>
      </w:r>
      <w:r w:rsidR="008E52A2">
        <w:rPr>
          <w:b/>
        </w:rPr>
        <w:t xml:space="preserve"> </w:t>
      </w:r>
      <w:r w:rsidR="006C2F2D">
        <w:rPr>
          <w:b/>
        </w:rPr>
        <w:t>STAFF’</w:t>
      </w:r>
      <w:r w:rsidR="0025687C">
        <w:rPr>
          <w:b/>
        </w:rPr>
        <w:t>S</w:t>
      </w:r>
      <w:r w:rsidR="006C2F2D">
        <w:rPr>
          <w:b/>
        </w:rPr>
        <w:t xml:space="preserve"> </w:t>
      </w:r>
      <w:r w:rsidR="008E52A2">
        <w:rPr>
          <w:b/>
        </w:rPr>
        <w:t>RESPONSE</w:t>
      </w:r>
    </w:p>
    <w:p w14:paraId="13112152" w14:textId="4EC88289" w:rsidR="003B41DB" w:rsidRPr="003B41DB" w:rsidRDefault="00ED6976" w:rsidP="00ED6976">
      <w:pPr>
        <w:spacing w:line="360" w:lineRule="auto"/>
        <w:ind w:firstLine="720"/>
      </w:pPr>
      <w:r>
        <w:t>Staff is unclear on the scope of Mr. Blankenship’s motion to intervene</w:t>
      </w:r>
      <w:r w:rsidR="003B41DB">
        <w:t xml:space="preserve">. If Mr. Blankenship intended to intervene as a customer of Water Works I and II, which he did not specify, Staff </w:t>
      </w:r>
      <w:r w:rsidR="00FF6BC0">
        <w:t>supports the intervention</w:t>
      </w:r>
      <w:r w:rsidR="003B41DB">
        <w:t>. As a customer of Water Works I and II, Mr. Blankenship has a justiciable interest which may be adversely affected by the outcome of the proceeding and should thus be allowed to intervene on that basis.</w:t>
      </w:r>
      <w:r w:rsidR="003B41DB">
        <w:rPr>
          <w:rStyle w:val="FootnoteReference"/>
        </w:rPr>
        <w:footnoteReference w:id="1"/>
      </w:r>
      <w:r w:rsidR="003B41DB">
        <w:t xml:space="preserve"> </w:t>
      </w:r>
      <w:r w:rsidR="00F42D02">
        <w:t>However, s</w:t>
      </w:r>
      <w:r w:rsidR="003B41DB">
        <w:t xml:space="preserve">ince this is a transaction under </w:t>
      </w:r>
      <w:r>
        <w:t>Texas Water Code (TWC) § 13.301</w:t>
      </w:r>
      <w:r w:rsidR="00F42D02">
        <w:t xml:space="preserve"> that is limited to examining whether CSWR has demonstrated adequate financial, managerial, and technical capability for providing continuous and adequate service to the requested area</w:t>
      </w:r>
      <w:r>
        <w:t xml:space="preserve"> and whether it has met the criteria listed in TWC § 13.246(c</w:t>
      </w:r>
      <w:r w:rsidR="001247A5">
        <w:t>),</w:t>
      </w:r>
      <w:r>
        <w:t xml:space="preserve"> a</w:t>
      </w:r>
      <w:r w:rsidR="00F42D02">
        <w:t>ny intervention</w:t>
      </w:r>
      <w:r>
        <w:t xml:space="preserve"> </w:t>
      </w:r>
      <w:r w:rsidR="00F42D02">
        <w:t xml:space="preserve">should be limited to </w:t>
      </w:r>
      <w:r w:rsidR="001247A5">
        <w:t>examining compliance with those provisions</w:t>
      </w:r>
      <w:r w:rsidR="00F42D02">
        <w:t>. Any intervention outside that scope should be denied.</w:t>
      </w:r>
    </w:p>
    <w:p w14:paraId="4A637012" w14:textId="3337AEC7" w:rsidR="005B4CAD" w:rsidRDefault="006C2F2D" w:rsidP="00F42D02">
      <w:pPr>
        <w:spacing w:line="360" w:lineRule="auto"/>
        <w:ind w:firstLine="720"/>
      </w:pPr>
      <w:r>
        <w:t xml:space="preserve">In </w:t>
      </w:r>
      <w:r w:rsidR="00F42D02">
        <w:t>Mr. Blankenship’s</w:t>
      </w:r>
      <w:r>
        <w:t xml:space="preserve"> motion to intervene, </w:t>
      </w:r>
      <w:r w:rsidR="00F42D02">
        <w:t>he</w:t>
      </w:r>
      <w:r>
        <w:t xml:space="preserve"> asserted </w:t>
      </w:r>
      <w:r w:rsidR="005358E7">
        <w:t>that he and his wife are currently in the process of purchasing a portion of the real property owned by Cody Lewis, the current owner and operator of Water Works I and II. Mr. Blankenship further argued that he is currently involved in a legal dispute in which a portion of the property was not allegedly conveyed to Mr. Blankenship and his spouse</w:t>
      </w:r>
      <w:r w:rsidR="00F42D02">
        <w:t xml:space="preserve"> and requests that PUC </w:t>
      </w:r>
      <w:r w:rsidR="005B4CAD">
        <w:t>postpone the transaction</w:t>
      </w:r>
      <w:r w:rsidR="005358E7">
        <w:t xml:space="preserve">. </w:t>
      </w:r>
      <w:r w:rsidR="005B4CAD">
        <w:t xml:space="preserve">After reviewing the documentation submitted by Mr. Blankenship and CSWR Texas, it is Staff’s position that Mr. Blankenship’s concerns regarding the contractual dispute between Mr. Lewis and the Blankenship’s are beyond the scope of the current proceeding. As mentioned above, this proceeding is limited to examining </w:t>
      </w:r>
      <w:r w:rsidR="001247A5">
        <w:t>whether CSWR met the requirements under TWC §§ 13.246(c) and 13.301. Mr. Blankenship’s motion to intervene, in contrast, involve</w:t>
      </w:r>
      <w:r w:rsidR="007C7F14">
        <w:t>s a</w:t>
      </w:r>
      <w:r w:rsidR="001247A5">
        <w:t xml:space="preserve"> contractual dispute and request</w:t>
      </w:r>
      <w:r w:rsidR="007C7F14">
        <w:t>s</w:t>
      </w:r>
      <w:r w:rsidR="001247A5">
        <w:t xml:space="preserve"> relief that is beyond the Commission’s jurisdiction.</w:t>
      </w:r>
      <w:r w:rsidR="001247A5">
        <w:rPr>
          <w:rStyle w:val="FootnoteReference"/>
        </w:rPr>
        <w:footnoteReference w:id="2"/>
      </w:r>
      <w:r w:rsidR="005B4CAD">
        <w:t xml:space="preserve"> </w:t>
      </w:r>
      <w:bookmarkStart w:id="1" w:name="_Hlk108160506"/>
      <w:r w:rsidR="00732C8E">
        <w:t>Therefore, it is Staff’s position that to the extent Mr. Blankenship’s motion for intervention is about this contractual dispute, it is outside of the Commission’s jurisdiction.</w:t>
      </w:r>
    </w:p>
    <w:bookmarkEnd w:id="1"/>
    <w:p w14:paraId="3B23BECB" w14:textId="2BAB662B" w:rsidR="005C32C9" w:rsidRPr="008E52A2" w:rsidRDefault="008E52A2" w:rsidP="007C7F14">
      <w:pPr>
        <w:spacing w:before="120" w:after="120" w:line="360" w:lineRule="auto"/>
        <w:jc w:val="center"/>
        <w:rPr>
          <w:b/>
          <w:szCs w:val="24"/>
        </w:rPr>
      </w:pPr>
      <w:r>
        <w:rPr>
          <w:b/>
          <w:szCs w:val="24"/>
        </w:rPr>
        <w:t>III. CONCLUSION</w:t>
      </w:r>
    </w:p>
    <w:p w14:paraId="4A3FF1B9" w14:textId="48F95611" w:rsidR="00FF2D19" w:rsidRDefault="00864387" w:rsidP="002C1177">
      <w:pPr>
        <w:spacing w:line="360" w:lineRule="auto"/>
        <w:rPr>
          <w:bCs/>
          <w:szCs w:val="24"/>
        </w:rPr>
      </w:pPr>
      <w:r>
        <w:rPr>
          <w:bCs/>
          <w:szCs w:val="24"/>
        </w:rPr>
        <w:tab/>
        <w:t xml:space="preserve">For the reasons detailed above, Staff </w:t>
      </w:r>
      <w:r w:rsidR="00293966">
        <w:rPr>
          <w:bCs/>
          <w:szCs w:val="24"/>
        </w:rPr>
        <w:t>recommends that Mr. Blankenship’s request to intervene</w:t>
      </w:r>
      <w:r w:rsidR="006650E9">
        <w:rPr>
          <w:bCs/>
          <w:szCs w:val="24"/>
        </w:rPr>
        <w:t xml:space="preserve"> be</w:t>
      </w:r>
      <w:r w:rsidR="008B1906">
        <w:rPr>
          <w:bCs/>
          <w:szCs w:val="24"/>
        </w:rPr>
        <w:t xml:space="preserve"> denied to the extent </w:t>
      </w:r>
      <w:r w:rsidR="007C7F14">
        <w:rPr>
          <w:bCs/>
          <w:szCs w:val="24"/>
        </w:rPr>
        <w:t xml:space="preserve">that the intervention request goes beyond Mr. Blankenship’s </w:t>
      </w:r>
      <w:r w:rsidR="007C7F14">
        <w:rPr>
          <w:bCs/>
          <w:szCs w:val="24"/>
        </w:rPr>
        <w:lastRenderedPageBreak/>
        <w:t>status as a customer of Water Works I and II</w:t>
      </w:r>
      <w:r w:rsidR="009B4367">
        <w:rPr>
          <w:bCs/>
          <w:szCs w:val="24"/>
        </w:rPr>
        <w:t xml:space="preserve"> and respectfully requests the entry of an order consistent with</w:t>
      </w:r>
      <w:r w:rsidR="00825A00">
        <w:rPr>
          <w:bCs/>
          <w:szCs w:val="24"/>
        </w:rPr>
        <w:t xml:space="preserve"> this recommendation.</w:t>
      </w:r>
    </w:p>
    <w:p w14:paraId="3D56B8B1" w14:textId="77777777" w:rsidR="00732C8E" w:rsidRDefault="00732C8E" w:rsidP="002C1177">
      <w:pPr>
        <w:spacing w:line="360" w:lineRule="auto"/>
        <w:rPr>
          <w:bCs/>
          <w:szCs w:val="24"/>
        </w:rPr>
      </w:pPr>
    </w:p>
    <w:p w14:paraId="1A18F893" w14:textId="14FDFA2E" w:rsidR="004D07DE" w:rsidRDefault="00B275A1" w:rsidP="002C1177">
      <w:pPr>
        <w:spacing w:line="360" w:lineRule="auto"/>
      </w:pPr>
      <w:r w:rsidRPr="00933084">
        <w:rPr>
          <w:bCs/>
          <w:szCs w:val="24"/>
        </w:rPr>
        <w:t xml:space="preserve">Dated: </w:t>
      </w:r>
      <w:r w:rsidR="005C32C9">
        <w:rPr>
          <w:bCs/>
          <w:szCs w:val="24"/>
        </w:rPr>
        <w:t>Ju</w:t>
      </w:r>
      <w:r w:rsidR="00655D46">
        <w:rPr>
          <w:bCs/>
          <w:szCs w:val="24"/>
        </w:rPr>
        <w:t>ly</w:t>
      </w:r>
      <w:r w:rsidR="005C32C9">
        <w:rPr>
          <w:bCs/>
          <w:szCs w:val="24"/>
        </w:rPr>
        <w:t xml:space="preserve"> </w:t>
      </w:r>
      <w:r w:rsidR="006470C1">
        <w:rPr>
          <w:bCs/>
          <w:szCs w:val="24"/>
        </w:rPr>
        <w:t>8</w:t>
      </w:r>
      <w:r w:rsidR="005C32C9">
        <w:rPr>
          <w:bCs/>
          <w:szCs w:val="24"/>
        </w:rPr>
        <w:t>, 2022</w:t>
      </w:r>
    </w:p>
    <w:p w14:paraId="4B04CD2F" w14:textId="77777777" w:rsidR="002C1177" w:rsidRPr="002C1177" w:rsidRDefault="002C1177" w:rsidP="002C1177">
      <w:pPr>
        <w:spacing w:line="360" w:lineRule="auto"/>
      </w:pPr>
    </w:p>
    <w:p w14:paraId="12405D3E"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4A45CCD8" w14:textId="77777777" w:rsidR="00B275A1" w:rsidRPr="003F3549" w:rsidRDefault="00B275A1" w:rsidP="00B275A1">
      <w:pPr>
        <w:ind w:left="4320"/>
        <w:contextualSpacing/>
        <w:rPr>
          <w:b/>
          <w:szCs w:val="24"/>
        </w:rPr>
      </w:pPr>
      <w:r w:rsidRPr="003F3549">
        <w:rPr>
          <w:b/>
          <w:szCs w:val="24"/>
        </w:rPr>
        <w:t xml:space="preserve">PUBLIC UTILITY COMMISSION OF TEXAS </w:t>
      </w:r>
    </w:p>
    <w:p w14:paraId="72D05295" w14:textId="77777777" w:rsidR="00B275A1" w:rsidRPr="003F3549" w:rsidRDefault="00B275A1" w:rsidP="00B275A1">
      <w:pPr>
        <w:ind w:left="4320"/>
        <w:contextualSpacing/>
        <w:rPr>
          <w:b/>
          <w:szCs w:val="24"/>
        </w:rPr>
      </w:pPr>
      <w:r w:rsidRPr="003F3549">
        <w:rPr>
          <w:b/>
          <w:szCs w:val="24"/>
        </w:rPr>
        <w:t>LEGAL DIVISION</w:t>
      </w:r>
    </w:p>
    <w:p w14:paraId="3CFD0F59" w14:textId="77777777" w:rsidR="00B275A1" w:rsidRPr="003F3549" w:rsidRDefault="00B275A1" w:rsidP="00B275A1"/>
    <w:p w14:paraId="53428E7D" w14:textId="407E4032"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5C32C9">
        <w:rPr>
          <w:szCs w:val="24"/>
        </w:rPr>
        <w:t>Keith Rogas</w:t>
      </w:r>
    </w:p>
    <w:p w14:paraId="3B61445A"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D87FC9A" w14:textId="77777777" w:rsidR="00B275A1" w:rsidRDefault="00B275A1" w:rsidP="00B275A1">
      <w:pPr>
        <w:contextualSpacing/>
        <w:rPr>
          <w:szCs w:val="24"/>
        </w:rPr>
      </w:pPr>
    </w:p>
    <w:p w14:paraId="04F25380" w14:textId="071865A1" w:rsidR="004175D4" w:rsidRPr="008D6D69" w:rsidRDefault="005C32C9" w:rsidP="004175D4">
      <w:pPr>
        <w:overflowPunct w:val="0"/>
        <w:autoSpaceDE w:val="0"/>
        <w:autoSpaceDN w:val="0"/>
        <w:adjustRightInd w:val="0"/>
        <w:ind w:left="4320"/>
        <w:textAlignment w:val="baseline"/>
      </w:pPr>
      <w:bookmarkStart w:id="2" w:name="_Hlk65663267"/>
      <w:r>
        <w:t>Robert Dakota Parish</w:t>
      </w:r>
    </w:p>
    <w:p w14:paraId="15658CEA" w14:textId="3CEBD9BE" w:rsidR="004175D4" w:rsidRPr="0046365F" w:rsidRDefault="004175D4" w:rsidP="0046365F">
      <w:pPr>
        <w:overflowPunct w:val="0"/>
        <w:autoSpaceDE w:val="0"/>
        <w:autoSpaceDN w:val="0"/>
        <w:adjustRightInd w:val="0"/>
        <w:ind w:left="4320"/>
        <w:textAlignment w:val="baseline"/>
      </w:pPr>
      <w:r w:rsidRPr="008D6D69">
        <w:t>Managing Attorney</w:t>
      </w:r>
    </w:p>
    <w:p w14:paraId="73DBB53C" w14:textId="3AB63ED2" w:rsidR="004175D4" w:rsidRPr="007C7F14" w:rsidRDefault="008E52A2" w:rsidP="004175D4">
      <w:pPr>
        <w:overflowPunct w:val="0"/>
        <w:autoSpaceDE w:val="0"/>
        <w:autoSpaceDN w:val="0"/>
        <w:adjustRightInd w:val="0"/>
        <w:ind w:left="4320"/>
        <w:textAlignment w:val="baseline"/>
        <w:rPr>
          <w:u w:val="single"/>
        </w:rPr>
      </w:pPr>
      <w:r>
        <w:rPr>
          <w:b/>
          <w:bCs/>
          <w:szCs w:val="24"/>
        </w:rPr>
        <w:br/>
      </w:r>
      <w:r w:rsidR="007C7F14" w:rsidRPr="007C7F14">
        <w:rPr>
          <w:szCs w:val="24"/>
          <w:u w:val="single"/>
        </w:rPr>
        <w:t>/s/ Ian Groetsch</w:t>
      </w:r>
    </w:p>
    <w:bookmarkEnd w:id="2"/>
    <w:p w14:paraId="5258AC6A" w14:textId="77777777" w:rsidR="001E31C2" w:rsidRDefault="001E31C2" w:rsidP="001E31C2">
      <w:pPr>
        <w:keepNext/>
        <w:overflowPunct w:val="0"/>
        <w:autoSpaceDE w:val="0"/>
        <w:autoSpaceDN w:val="0"/>
        <w:adjustRightInd w:val="0"/>
        <w:ind w:left="4320"/>
        <w:jc w:val="left"/>
        <w:textAlignment w:val="baseline"/>
        <w:rPr>
          <w:szCs w:val="24"/>
        </w:rPr>
      </w:pPr>
      <w:r>
        <w:rPr>
          <w:szCs w:val="24"/>
        </w:rPr>
        <w:t>Ian Groetsch</w:t>
      </w:r>
    </w:p>
    <w:p w14:paraId="2EDB483C" w14:textId="77777777" w:rsidR="001E31C2" w:rsidRDefault="001E31C2" w:rsidP="001E31C2">
      <w:pPr>
        <w:keepNext/>
        <w:overflowPunct w:val="0"/>
        <w:autoSpaceDE w:val="0"/>
        <w:autoSpaceDN w:val="0"/>
        <w:adjustRightInd w:val="0"/>
        <w:ind w:left="4320"/>
        <w:jc w:val="left"/>
        <w:textAlignment w:val="baseline"/>
        <w:rPr>
          <w:szCs w:val="24"/>
        </w:rPr>
      </w:pPr>
      <w:r>
        <w:rPr>
          <w:szCs w:val="24"/>
        </w:rPr>
        <w:t>State Bar No. 24078599</w:t>
      </w:r>
    </w:p>
    <w:p w14:paraId="2D6EE497" w14:textId="77777777" w:rsidR="001E31C2" w:rsidRDefault="001E31C2" w:rsidP="001E31C2">
      <w:pPr>
        <w:ind w:left="4320"/>
        <w:rPr>
          <w:szCs w:val="24"/>
        </w:rPr>
      </w:pPr>
      <w:r>
        <w:rPr>
          <w:szCs w:val="24"/>
        </w:rPr>
        <w:t>Forrest Smith</w:t>
      </w:r>
    </w:p>
    <w:p w14:paraId="12443094" w14:textId="77777777" w:rsidR="001E31C2" w:rsidRDefault="001E31C2" w:rsidP="001E31C2">
      <w:pPr>
        <w:ind w:left="4320"/>
        <w:rPr>
          <w:szCs w:val="24"/>
        </w:rPr>
      </w:pPr>
      <w:r>
        <w:rPr>
          <w:szCs w:val="24"/>
        </w:rPr>
        <w:t xml:space="preserve">State Bar No. </w:t>
      </w:r>
      <w:r>
        <w:rPr>
          <w:color w:val="000000"/>
          <w:szCs w:val="24"/>
        </w:rPr>
        <w:t>24093643</w:t>
      </w:r>
    </w:p>
    <w:p w14:paraId="5D084853" w14:textId="77777777" w:rsidR="001E31C2" w:rsidRDefault="001E31C2" w:rsidP="001E31C2">
      <w:pPr>
        <w:keepNext/>
        <w:overflowPunct w:val="0"/>
        <w:autoSpaceDE w:val="0"/>
        <w:autoSpaceDN w:val="0"/>
        <w:adjustRightInd w:val="0"/>
        <w:ind w:left="4320"/>
        <w:jc w:val="left"/>
        <w:textAlignment w:val="baseline"/>
        <w:rPr>
          <w:szCs w:val="24"/>
        </w:rPr>
      </w:pPr>
      <w:r>
        <w:rPr>
          <w:szCs w:val="24"/>
        </w:rPr>
        <w:t>1701 N. Congress Avenue</w:t>
      </w:r>
    </w:p>
    <w:p w14:paraId="21CB7896" w14:textId="77777777" w:rsidR="001E31C2" w:rsidRDefault="001E31C2" w:rsidP="001E31C2">
      <w:pPr>
        <w:keepNext/>
        <w:overflowPunct w:val="0"/>
        <w:autoSpaceDE w:val="0"/>
        <w:autoSpaceDN w:val="0"/>
        <w:adjustRightInd w:val="0"/>
        <w:ind w:left="4320"/>
        <w:jc w:val="left"/>
        <w:textAlignment w:val="baseline"/>
        <w:rPr>
          <w:szCs w:val="24"/>
        </w:rPr>
      </w:pPr>
      <w:r>
        <w:rPr>
          <w:szCs w:val="24"/>
        </w:rPr>
        <w:t>P.O. Box 13326</w:t>
      </w:r>
    </w:p>
    <w:p w14:paraId="15DDE391" w14:textId="77777777" w:rsidR="001E31C2" w:rsidRDefault="001E31C2" w:rsidP="001E31C2">
      <w:pPr>
        <w:keepNext/>
        <w:overflowPunct w:val="0"/>
        <w:autoSpaceDE w:val="0"/>
        <w:autoSpaceDN w:val="0"/>
        <w:adjustRightInd w:val="0"/>
        <w:ind w:left="4320"/>
        <w:jc w:val="left"/>
        <w:textAlignment w:val="baseline"/>
        <w:rPr>
          <w:szCs w:val="24"/>
        </w:rPr>
      </w:pPr>
      <w:r>
        <w:rPr>
          <w:szCs w:val="24"/>
        </w:rPr>
        <w:t>Austin, Texas 78711-3326</w:t>
      </w:r>
    </w:p>
    <w:p w14:paraId="7C6FF9AE" w14:textId="77777777" w:rsidR="001E31C2" w:rsidRDefault="001E31C2" w:rsidP="001E31C2">
      <w:pPr>
        <w:keepNext/>
        <w:overflowPunct w:val="0"/>
        <w:autoSpaceDE w:val="0"/>
        <w:autoSpaceDN w:val="0"/>
        <w:adjustRightInd w:val="0"/>
        <w:ind w:left="4320"/>
        <w:jc w:val="left"/>
        <w:textAlignment w:val="baseline"/>
        <w:rPr>
          <w:szCs w:val="24"/>
        </w:rPr>
      </w:pPr>
      <w:r>
        <w:rPr>
          <w:szCs w:val="24"/>
        </w:rPr>
        <w:t>(512) 936-7265</w:t>
      </w:r>
    </w:p>
    <w:p w14:paraId="6ECA7767" w14:textId="77777777" w:rsidR="001E31C2" w:rsidRDefault="001E31C2" w:rsidP="001E31C2">
      <w:pPr>
        <w:keepNext/>
        <w:overflowPunct w:val="0"/>
        <w:autoSpaceDE w:val="0"/>
        <w:autoSpaceDN w:val="0"/>
        <w:adjustRightInd w:val="0"/>
        <w:ind w:left="4320"/>
        <w:jc w:val="left"/>
        <w:textAlignment w:val="baseline"/>
        <w:rPr>
          <w:szCs w:val="24"/>
        </w:rPr>
      </w:pPr>
      <w:r>
        <w:rPr>
          <w:szCs w:val="24"/>
        </w:rPr>
        <w:t>(512) 936-7268 (facsimile)</w:t>
      </w:r>
    </w:p>
    <w:p w14:paraId="52B91971" w14:textId="731EA4BA" w:rsidR="006252BA" w:rsidRDefault="0046365F" w:rsidP="0046365F">
      <w:pPr>
        <w:ind w:left="4320"/>
        <w:rPr>
          <w:b/>
          <w:caps/>
          <w:szCs w:val="24"/>
        </w:rPr>
      </w:pPr>
      <w:hyperlink r:id="rId8" w:history="1">
        <w:r w:rsidR="001E31C2" w:rsidRPr="0008337C">
          <w:rPr>
            <w:rStyle w:val="Hyperlink"/>
            <w:szCs w:val="24"/>
          </w:rPr>
          <w:t>Ian.Groetsch@puc.texas.gov</w:t>
        </w:r>
      </w:hyperlink>
    </w:p>
    <w:p w14:paraId="79A267B5" w14:textId="77777777" w:rsidR="0046365F" w:rsidRDefault="0046365F" w:rsidP="0046365F">
      <w:pPr>
        <w:ind w:left="4320"/>
        <w:rPr>
          <w:b/>
          <w:caps/>
          <w:szCs w:val="24"/>
        </w:rPr>
      </w:pPr>
    </w:p>
    <w:p w14:paraId="24BC0B82" w14:textId="77777777" w:rsidR="006252BA" w:rsidRDefault="006252BA" w:rsidP="00EE4225">
      <w:pPr>
        <w:jc w:val="center"/>
        <w:rPr>
          <w:b/>
          <w:caps/>
          <w:szCs w:val="24"/>
        </w:rPr>
      </w:pPr>
    </w:p>
    <w:p w14:paraId="68E4914D" w14:textId="77777777" w:rsidR="006252BA" w:rsidRDefault="006252BA" w:rsidP="00EE4225">
      <w:pPr>
        <w:jc w:val="center"/>
        <w:rPr>
          <w:b/>
          <w:caps/>
          <w:szCs w:val="24"/>
        </w:rPr>
      </w:pPr>
    </w:p>
    <w:p w14:paraId="33161774" w14:textId="23A71C47" w:rsidR="00EE4225" w:rsidRDefault="00EE4225" w:rsidP="006470C1">
      <w:pPr>
        <w:keepNext/>
        <w:jc w:val="center"/>
        <w:rPr>
          <w:b/>
          <w:caps/>
          <w:szCs w:val="24"/>
        </w:rPr>
      </w:pPr>
      <w:r w:rsidRPr="005675BB">
        <w:rPr>
          <w:b/>
          <w:caps/>
          <w:szCs w:val="24"/>
        </w:rPr>
        <w:t xml:space="preserve">DOCKET NO. </w:t>
      </w:r>
      <w:r w:rsidR="009247D0">
        <w:rPr>
          <w:b/>
          <w:caps/>
          <w:szCs w:val="24"/>
        </w:rPr>
        <w:t>53430</w:t>
      </w:r>
    </w:p>
    <w:p w14:paraId="5CF49972" w14:textId="77777777" w:rsidR="006252BA" w:rsidRDefault="006252BA" w:rsidP="006470C1">
      <w:pPr>
        <w:keepNext/>
        <w:jc w:val="center"/>
        <w:rPr>
          <w:b/>
          <w:caps/>
          <w:szCs w:val="24"/>
        </w:rPr>
      </w:pPr>
    </w:p>
    <w:p w14:paraId="024C3A83" w14:textId="77777777" w:rsidR="00EE4225" w:rsidRPr="005675BB" w:rsidRDefault="00EE4225" w:rsidP="006470C1">
      <w:pPr>
        <w:keepNext/>
        <w:jc w:val="center"/>
        <w:rPr>
          <w:b/>
          <w:szCs w:val="24"/>
        </w:rPr>
      </w:pPr>
      <w:r w:rsidRPr="005675BB">
        <w:rPr>
          <w:b/>
          <w:szCs w:val="24"/>
        </w:rPr>
        <w:t>CERTIFICATE OF SERVICE</w:t>
      </w:r>
    </w:p>
    <w:p w14:paraId="416D639E" w14:textId="77777777" w:rsidR="00EE4225" w:rsidRPr="005675BB" w:rsidRDefault="00EE4225" w:rsidP="006470C1">
      <w:pPr>
        <w:keepNext/>
        <w:jc w:val="center"/>
        <w:rPr>
          <w:b/>
          <w:szCs w:val="24"/>
        </w:rPr>
      </w:pPr>
    </w:p>
    <w:p w14:paraId="1C938ECD" w14:textId="1507F39E" w:rsidR="006D7224" w:rsidRPr="003842E7" w:rsidRDefault="006D7224" w:rsidP="006470C1">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003B0CE6">
        <w:rPr>
          <w:szCs w:val="24"/>
        </w:rPr>
        <w:t>Ju</w:t>
      </w:r>
      <w:r w:rsidR="00655D46">
        <w:rPr>
          <w:szCs w:val="24"/>
        </w:rPr>
        <w:t>ly</w:t>
      </w:r>
      <w:r w:rsidR="003B0CE6">
        <w:rPr>
          <w:szCs w:val="24"/>
        </w:rPr>
        <w:t xml:space="preserve"> </w:t>
      </w:r>
      <w:r w:rsidR="006470C1">
        <w:rPr>
          <w:szCs w:val="24"/>
        </w:rPr>
        <w:t>8</w:t>
      </w:r>
      <w:r w:rsidR="003B0CE6">
        <w:rPr>
          <w:szCs w:val="24"/>
        </w:rPr>
        <w:t>, 2022</w:t>
      </w:r>
      <w:r w:rsidR="00D444FA">
        <w:rPr>
          <w:szCs w:val="24"/>
        </w:rPr>
        <w:t xml:space="preserve">, </w:t>
      </w:r>
      <w:r w:rsidRPr="003842E7">
        <w:rPr>
          <w:color w:val="0D0D0D"/>
          <w:szCs w:val="24"/>
        </w:rPr>
        <w:t>in accordance with the Order Suspending Rules, issued in Project No. 50664.</w:t>
      </w:r>
    </w:p>
    <w:p w14:paraId="63DA1641" w14:textId="77777777" w:rsidR="00EE4225" w:rsidRPr="005675BB" w:rsidRDefault="00EE4225" w:rsidP="006470C1">
      <w:pPr>
        <w:keepNext/>
        <w:ind w:firstLine="720"/>
        <w:rPr>
          <w:szCs w:val="24"/>
        </w:rPr>
      </w:pPr>
    </w:p>
    <w:p w14:paraId="409495E7" w14:textId="23239C7B" w:rsidR="00EE4225" w:rsidRPr="007C7F14" w:rsidRDefault="007C7F14" w:rsidP="006470C1">
      <w:pPr>
        <w:keepNext/>
        <w:ind w:left="5760" w:firstLine="720"/>
        <w:rPr>
          <w:szCs w:val="24"/>
          <w:u w:val="single"/>
        </w:rPr>
      </w:pPr>
      <w:r>
        <w:rPr>
          <w:szCs w:val="24"/>
          <w:u w:val="single"/>
        </w:rPr>
        <w:t>/s/ Ian Groetsch</w:t>
      </w:r>
    </w:p>
    <w:p w14:paraId="1F47940A" w14:textId="49F5866B" w:rsidR="004175D4" w:rsidRPr="008D6D69" w:rsidRDefault="009247D0" w:rsidP="006470C1">
      <w:pPr>
        <w:keepNext/>
        <w:ind w:left="5760" w:firstLine="720"/>
        <w:rPr>
          <w:szCs w:val="24"/>
        </w:rPr>
      </w:pPr>
      <w:r>
        <w:rPr>
          <w:szCs w:val="24"/>
        </w:rPr>
        <w:t>Ian Groetsch</w:t>
      </w:r>
    </w:p>
    <w:p w14:paraId="1807044C" w14:textId="77777777" w:rsidR="00030162" w:rsidRPr="00EE4225" w:rsidRDefault="00030162" w:rsidP="006470C1">
      <w:pPr>
        <w:pStyle w:val="Normaldouble"/>
        <w:keepNext/>
        <w:spacing w:line="240" w:lineRule="auto"/>
      </w:pPr>
    </w:p>
    <w:sectPr w:rsidR="00030162" w:rsidRPr="00EE4225" w:rsidSect="007C7F14">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687E1" w14:textId="77777777" w:rsidR="00D42AB2" w:rsidRDefault="00D42AB2" w:rsidP="00645DF3">
      <w:r>
        <w:separator/>
      </w:r>
    </w:p>
  </w:endnote>
  <w:endnote w:type="continuationSeparator" w:id="0">
    <w:p w14:paraId="4ADDB2AE" w14:textId="77777777" w:rsidR="00D42AB2" w:rsidRDefault="00D42AB2"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C484D" w14:textId="77777777" w:rsidR="00D42AB2" w:rsidRDefault="00D42AB2" w:rsidP="00645DF3">
      <w:r>
        <w:separator/>
      </w:r>
    </w:p>
  </w:footnote>
  <w:footnote w:type="continuationSeparator" w:id="0">
    <w:p w14:paraId="05BE4433" w14:textId="77777777" w:rsidR="00D42AB2" w:rsidRDefault="00D42AB2" w:rsidP="00645DF3">
      <w:r>
        <w:continuationSeparator/>
      </w:r>
    </w:p>
  </w:footnote>
  <w:footnote w:id="1">
    <w:p w14:paraId="70695BB7" w14:textId="6958A8E6" w:rsidR="003B41DB" w:rsidRDefault="003B41DB" w:rsidP="007C7F14">
      <w:pPr>
        <w:pStyle w:val="FootnoteText"/>
        <w:spacing w:after="120"/>
        <w:ind w:firstLine="720"/>
      </w:pPr>
      <w:r>
        <w:rPr>
          <w:rStyle w:val="FootnoteReference"/>
        </w:rPr>
        <w:footnoteRef/>
      </w:r>
      <w:r>
        <w:t xml:space="preserve">  </w:t>
      </w:r>
      <w:r>
        <w:rPr>
          <w:i/>
          <w:iCs/>
        </w:rPr>
        <w:t xml:space="preserve">See </w:t>
      </w:r>
      <w:r>
        <w:t>16 TAC § 22.103(b).</w:t>
      </w:r>
    </w:p>
  </w:footnote>
  <w:footnote w:id="2">
    <w:p w14:paraId="6E0178EE" w14:textId="6F217678" w:rsidR="001247A5" w:rsidRDefault="001247A5" w:rsidP="001247A5">
      <w:pPr>
        <w:pStyle w:val="FootnoteText"/>
        <w:ind w:firstLine="720"/>
      </w:pPr>
      <w:r>
        <w:rPr>
          <w:rStyle w:val="FootnoteReference"/>
        </w:rPr>
        <w:footnoteRef/>
      </w:r>
      <w:r w:rsidR="00536E68">
        <w:t xml:space="preserve">  TWC § 13.001(c).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877804"/>
      <w:docPartObj>
        <w:docPartGallery w:val="Page Numbers (Top of Page)"/>
        <w:docPartUnique/>
      </w:docPartObj>
    </w:sdtPr>
    <w:sdtEndPr>
      <w:rPr>
        <w:noProof/>
      </w:rPr>
    </w:sdtEndPr>
    <w:sdtContent>
      <w:p w14:paraId="2ED4D968" w14:textId="7BE370B9" w:rsidR="007C7F14" w:rsidRDefault="007C7F14">
        <w:pPr>
          <w:pStyle w:val="Header"/>
          <w:jc w:val="right"/>
        </w:pPr>
        <w:r w:rsidRPr="007C7F14">
          <w:rPr>
            <w:b/>
            <w:bCs/>
            <w:sz w:val="20"/>
          </w:rPr>
          <w:t xml:space="preserve">Page </w:t>
        </w:r>
        <w:r w:rsidRPr="007C7F14">
          <w:rPr>
            <w:b/>
            <w:bCs/>
            <w:sz w:val="20"/>
          </w:rPr>
          <w:fldChar w:fldCharType="begin"/>
        </w:r>
        <w:r w:rsidRPr="007C7F14">
          <w:rPr>
            <w:b/>
            <w:bCs/>
            <w:sz w:val="20"/>
          </w:rPr>
          <w:instrText xml:space="preserve"> PAGE   \* MERGEFORMAT </w:instrText>
        </w:r>
        <w:r w:rsidRPr="007C7F14">
          <w:rPr>
            <w:b/>
            <w:bCs/>
            <w:sz w:val="20"/>
          </w:rPr>
          <w:fldChar w:fldCharType="separate"/>
        </w:r>
        <w:r w:rsidRPr="007C7F14">
          <w:rPr>
            <w:b/>
            <w:bCs/>
            <w:noProof/>
            <w:sz w:val="20"/>
          </w:rPr>
          <w:t>2</w:t>
        </w:r>
        <w:r w:rsidRPr="007C7F14">
          <w:rPr>
            <w:b/>
            <w:bCs/>
            <w:noProof/>
            <w:sz w:val="20"/>
          </w:rPr>
          <w:fldChar w:fldCharType="end"/>
        </w:r>
        <w:r w:rsidRPr="007C7F14">
          <w:rPr>
            <w:b/>
            <w:bCs/>
            <w:noProof/>
            <w:sz w:val="20"/>
          </w:rPr>
          <w:t xml:space="preserve"> of </w:t>
        </w:r>
        <w:r w:rsidR="006470C1">
          <w:rPr>
            <w:b/>
            <w:bCs/>
            <w:noProof/>
            <w:sz w:val="20"/>
          </w:rPr>
          <w:t>4</w:t>
        </w:r>
      </w:p>
    </w:sdtContent>
  </w:sdt>
  <w:p w14:paraId="00AECA3B" w14:textId="77777777" w:rsidR="007C7F14" w:rsidRDefault="007C7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42BEF"/>
    <w:rsid w:val="0006088B"/>
    <w:rsid w:val="000624EC"/>
    <w:rsid w:val="00063447"/>
    <w:rsid w:val="000818C5"/>
    <w:rsid w:val="0008653A"/>
    <w:rsid w:val="000A09D2"/>
    <w:rsid w:val="000A2135"/>
    <w:rsid w:val="000A5331"/>
    <w:rsid w:val="000A775A"/>
    <w:rsid w:val="000C0EB4"/>
    <w:rsid w:val="000E252D"/>
    <w:rsid w:val="000E7F4E"/>
    <w:rsid w:val="000F3984"/>
    <w:rsid w:val="000F4835"/>
    <w:rsid w:val="001208F1"/>
    <w:rsid w:val="00120C64"/>
    <w:rsid w:val="001247A5"/>
    <w:rsid w:val="00137659"/>
    <w:rsid w:val="001640BC"/>
    <w:rsid w:val="00166033"/>
    <w:rsid w:val="00171E15"/>
    <w:rsid w:val="001740D1"/>
    <w:rsid w:val="00185859"/>
    <w:rsid w:val="001B38CD"/>
    <w:rsid w:val="001C6FC8"/>
    <w:rsid w:val="001C7CF1"/>
    <w:rsid w:val="001E31C2"/>
    <w:rsid w:val="001E3591"/>
    <w:rsid w:val="001E6E8B"/>
    <w:rsid w:val="00205340"/>
    <w:rsid w:val="0022017C"/>
    <w:rsid w:val="002351B3"/>
    <w:rsid w:val="002445CA"/>
    <w:rsid w:val="0025687C"/>
    <w:rsid w:val="00264B5B"/>
    <w:rsid w:val="0028144C"/>
    <w:rsid w:val="00290BF9"/>
    <w:rsid w:val="00292ED1"/>
    <w:rsid w:val="00293966"/>
    <w:rsid w:val="002A0B7C"/>
    <w:rsid w:val="002C1177"/>
    <w:rsid w:val="002D5E3D"/>
    <w:rsid w:val="002F500B"/>
    <w:rsid w:val="003147B0"/>
    <w:rsid w:val="00317A07"/>
    <w:rsid w:val="0032162E"/>
    <w:rsid w:val="00334D91"/>
    <w:rsid w:val="00336D97"/>
    <w:rsid w:val="00350236"/>
    <w:rsid w:val="0035731D"/>
    <w:rsid w:val="00357E7D"/>
    <w:rsid w:val="00367781"/>
    <w:rsid w:val="003750AA"/>
    <w:rsid w:val="003A7117"/>
    <w:rsid w:val="003B0CE6"/>
    <w:rsid w:val="003B41DB"/>
    <w:rsid w:val="003C1C18"/>
    <w:rsid w:val="003C3971"/>
    <w:rsid w:val="003C4317"/>
    <w:rsid w:val="003D14F3"/>
    <w:rsid w:val="003D1641"/>
    <w:rsid w:val="003E5FCD"/>
    <w:rsid w:val="003F35E2"/>
    <w:rsid w:val="003F73A0"/>
    <w:rsid w:val="00411B11"/>
    <w:rsid w:val="00415C90"/>
    <w:rsid w:val="004175D4"/>
    <w:rsid w:val="00431C9F"/>
    <w:rsid w:val="00446A5C"/>
    <w:rsid w:val="004525D4"/>
    <w:rsid w:val="00456683"/>
    <w:rsid w:val="0046365F"/>
    <w:rsid w:val="00463FB0"/>
    <w:rsid w:val="0047396B"/>
    <w:rsid w:val="00480562"/>
    <w:rsid w:val="00490495"/>
    <w:rsid w:val="004A27E1"/>
    <w:rsid w:val="004A3E0E"/>
    <w:rsid w:val="004A57EB"/>
    <w:rsid w:val="004B1006"/>
    <w:rsid w:val="004B4CAF"/>
    <w:rsid w:val="004B7D48"/>
    <w:rsid w:val="004C7F32"/>
    <w:rsid w:val="004D07DE"/>
    <w:rsid w:val="004E6A0A"/>
    <w:rsid w:val="00504592"/>
    <w:rsid w:val="00507E26"/>
    <w:rsid w:val="005358E7"/>
    <w:rsid w:val="00536E68"/>
    <w:rsid w:val="0056436B"/>
    <w:rsid w:val="005676FC"/>
    <w:rsid w:val="00585FC3"/>
    <w:rsid w:val="0058744C"/>
    <w:rsid w:val="00587B58"/>
    <w:rsid w:val="005A2A7C"/>
    <w:rsid w:val="005B4CAD"/>
    <w:rsid w:val="005C0685"/>
    <w:rsid w:val="005C32C9"/>
    <w:rsid w:val="005C3EA8"/>
    <w:rsid w:val="005C562F"/>
    <w:rsid w:val="005D3FA7"/>
    <w:rsid w:val="005E1C8E"/>
    <w:rsid w:val="005F4A66"/>
    <w:rsid w:val="00606F27"/>
    <w:rsid w:val="00613183"/>
    <w:rsid w:val="00613536"/>
    <w:rsid w:val="006252BA"/>
    <w:rsid w:val="006365DD"/>
    <w:rsid w:val="00640FEE"/>
    <w:rsid w:val="00645DF3"/>
    <w:rsid w:val="006470C1"/>
    <w:rsid w:val="00655D46"/>
    <w:rsid w:val="00656641"/>
    <w:rsid w:val="00657E88"/>
    <w:rsid w:val="006650E9"/>
    <w:rsid w:val="006A50C0"/>
    <w:rsid w:val="006B000C"/>
    <w:rsid w:val="006C2F2D"/>
    <w:rsid w:val="006C4514"/>
    <w:rsid w:val="006C47FD"/>
    <w:rsid w:val="006D2533"/>
    <w:rsid w:val="006D7224"/>
    <w:rsid w:val="0071304D"/>
    <w:rsid w:val="0072677F"/>
    <w:rsid w:val="00732C8E"/>
    <w:rsid w:val="00751AFE"/>
    <w:rsid w:val="00752992"/>
    <w:rsid w:val="0077756B"/>
    <w:rsid w:val="00777AC9"/>
    <w:rsid w:val="0078431C"/>
    <w:rsid w:val="00791EAD"/>
    <w:rsid w:val="0079209E"/>
    <w:rsid w:val="00795005"/>
    <w:rsid w:val="007B30BD"/>
    <w:rsid w:val="007B6D24"/>
    <w:rsid w:val="007B76C9"/>
    <w:rsid w:val="007C7F14"/>
    <w:rsid w:val="007D48E6"/>
    <w:rsid w:val="007E2E05"/>
    <w:rsid w:val="007E341B"/>
    <w:rsid w:val="007E3F6F"/>
    <w:rsid w:val="007F3C00"/>
    <w:rsid w:val="00804879"/>
    <w:rsid w:val="0082240B"/>
    <w:rsid w:val="00825A00"/>
    <w:rsid w:val="008462B8"/>
    <w:rsid w:val="00864387"/>
    <w:rsid w:val="008645BA"/>
    <w:rsid w:val="00870785"/>
    <w:rsid w:val="00870999"/>
    <w:rsid w:val="00874777"/>
    <w:rsid w:val="00876AE6"/>
    <w:rsid w:val="008B1906"/>
    <w:rsid w:val="008C267D"/>
    <w:rsid w:val="008D2491"/>
    <w:rsid w:val="008E46F6"/>
    <w:rsid w:val="008E52A2"/>
    <w:rsid w:val="009247D0"/>
    <w:rsid w:val="009250C2"/>
    <w:rsid w:val="0093013E"/>
    <w:rsid w:val="00935EFA"/>
    <w:rsid w:val="009371BC"/>
    <w:rsid w:val="009460D5"/>
    <w:rsid w:val="009474E8"/>
    <w:rsid w:val="009673A1"/>
    <w:rsid w:val="009706D6"/>
    <w:rsid w:val="0098073C"/>
    <w:rsid w:val="00981591"/>
    <w:rsid w:val="009818B6"/>
    <w:rsid w:val="00997247"/>
    <w:rsid w:val="009B3136"/>
    <w:rsid w:val="009B4367"/>
    <w:rsid w:val="009C2057"/>
    <w:rsid w:val="009D290D"/>
    <w:rsid w:val="009D329F"/>
    <w:rsid w:val="009D3789"/>
    <w:rsid w:val="00A00CE2"/>
    <w:rsid w:val="00A20159"/>
    <w:rsid w:val="00A26ADF"/>
    <w:rsid w:val="00A31D47"/>
    <w:rsid w:val="00A3427C"/>
    <w:rsid w:val="00A458EF"/>
    <w:rsid w:val="00A65430"/>
    <w:rsid w:val="00A6620E"/>
    <w:rsid w:val="00A809EC"/>
    <w:rsid w:val="00AB08FF"/>
    <w:rsid w:val="00AB3297"/>
    <w:rsid w:val="00AB60F7"/>
    <w:rsid w:val="00AD3BF0"/>
    <w:rsid w:val="00AF6AFC"/>
    <w:rsid w:val="00B275A1"/>
    <w:rsid w:val="00B30D7F"/>
    <w:rsid w:val="00B362F1"/>
    <w:rsid w:val="00B45244"/>
    <w:rsid w:val="00B454D8"/>
    <w:rsid w:val="00B4651E"/>
    <w:rsid w:val="00B512BC"/>
    <w:rsid w:val="00B54BC7"/>
    <w:rsid w:val="00B562A2"/>
    <w:rsid w:val="00B60F1B"/>
    <w:rsid w:val="00B7469A"/>
    <w:rsid w:val="00B85D65"/>
    <w:rsid w:val="00BA274B"/>
    <w:rsid w:val="00BB6041"/>
    <w:rsid w:val="00BB7A34"/>
    <w:rsid w:val="00BC0943"/>
    <w:rsid w:val="00BC1C26"/>
    <w:rsid w:val="00BD7C4B"/>
    <w:rsid w:val="00BD7FF9"/>
    <w:rsid w:val="00C12D60"/>
    <w:rsid w:val="00C163F9"/>
    <w:rsid w:val="00C311D9"/>
    <w:rsid w:val="00C43045"/>
    <w:rsid w:val="00C52FC2"/>
    <w:rsid w:val="00C847B9"/>
    <w:rsid w:val="00CA56E5"/>
    <w:rsid w:val="00CB0D54"/>
    <w:rsid w:val="00CB0DF8"/>
    <w:rsid w:val="00CB7D32"/>
    <w:rsid w:val="00CC0024"/>
    <w:rsid w:val="00CD2BEF"/>
    <w:rsid w:val="00CD6980"/>
    <w:rsid w:val="00CE004A"/>
    <w:rsid w:val="00CE407E"/>
    <w:rsid w:val="00CF0CB7"/>
    <w:rsid w:val="00CF1F7C"/>
    <w:rsid w:val="00CF76BE"/>
    <w:rsid w:val="00D05433"/>
    <w:rsid w:val="00D1133C"/>
    <w:rsid w:val="00D2039B"/>
    <w:rsid w:val="00D24518"/>
    <w:rsid w:val="00D37297"/>
    <w:rsid w:val="00D42AB2"/>
    <w:rsid w:val="00D444D4"/>
    <w:rsid w:val="00D444FA"/>
    <w:rsid w:val="00D45391"/>
    <w:rsid w:val="00D467BC"/>
    <w:rsid w:val="00D471F6"/>
    <w:rsid w:val="00D7779E"/>
    <w:rsid w:val="00D82175"/>
    <w:rsid w:val="00D85A76"/>
    <w:rsid w:val="00D90457"/>
    <w:rsid w:val="00D923B7"/>
    <w:rsid w:val="00DA12BE"/>
    <w:rsid w:val="00DB1504"/>
    <w:rsid w:val="00DB7A7A"/>
    <w:rsid w:val="00DC6784"/>
    <w:rsid w:val="00DE0CDE"/>
    <w:rsid w:val="00DF5357"/>
    <w:rsid w:val="00E01FE5"/>
    <w:rsid w:val="00E12DCC"/>
    <w:rsid w:val="00E2532E"/>
    <w:rsid w:val="00E253E8"/>
    <w:rsid w:val="00E371D2"/>
    <w:rsid w:val="00E6458F"/>
    <w:rsid w:val="00E661E0"/>
    <w:rsid w:val="00E8603B"/>
    <w:rsid w:val="00E87CAE"/>
    <w:rsid w:val="00E95F37"/>
    <w:rsid w:val="00E9635B"/>
    <w:rsid w:val="00EA2072"/>
    <w:rsid w:val="00EB31B2"/>
    <w:rsid w:val="00EC3169"/>
    <w:rsid w:val="00ED1637"/>
    <w:rsid w:val="00ED1797"/>
    <w:rsid w:val="00ED6976"/>
    <w:rsid w:val="00EE05C9"/>
    <w:rsid w:val="00EE4225"/>
    <w:rsid w:val="00EF575B"/>
    <w:rsid w:val="00EF5E06"/>
    <w:rsid w:val="00F074E7"/>
    <w:rsid w:val="00F14D8F"/>
    <w:rsid w:val="00F2166B"/>
    <w:rsid w:val="00F23BFE"/>
    <w:rsid w:val="00F250D5"/>
    <w:rsid w:val="00F25948"/>
    <w:rsid w:val="00F34194"/>
    <w:rsid w:val="00F42D02"/>
    <w:rsid w:val="00F56CB0"/>
    <w:rsid w:val="00F6751A"/>
    <w:rsid w:val="00F70772"/>
    <w:rsid w:val="00F71D7C"/>
    <w:rsid w:val="00F722F1"/>
    <w:rsid w:val="00F764AE"/>
    <w:rsid w:val="00F76E6C"/>
    <w:rsid w:val="00F82856"/>
    <w:rsid w:val="00F85365"/>
    <w:rsid w:val="00F92451"/>
    <w:rsid w:val="00FB20C0"/>
    <w:rsid w:val="00FB5EB9"/>
    <w:rsid w:val="00FC0B83"/>
    <w:rsid w:val="00FE4873"/>
    <w:rsid w:val="00FF2D19"/>
    <w:rsid w:val="00FF6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38D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table" w:styleId="TableGrid">
    <w:name w:val="Table Grid"/>
    <w:basedOn w:val="TableNormal"/>
    <w:uiPriority w:val="39"/>
    <w:rsid w:val="0036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E31C2"/>
    <w:rPr>
      <w:color w:val="0563C1" w:themeColor="hyperlink"/>
      <w:u w:val="single"/>
    </w:rPr>
  </w:style>
  <w:style w:type="character" w:styleId="UnresolvedMention">
    <w:name w:val="Unresolved Mention"/>
    <w:basedOn w:val="DefaultParagraphFont"/>
    <w:uiPriority w:val="99"/>
    <w:semiHidden/>
    <w:unhideWhenUsed/>
    <w:rsid w:val="001E3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3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Groetsc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2022-07-08T13:16:00Z</dcterms:created>
  <dcterms:modified xsi:type="dcterms:W3CDTF">2022-07-08T14:10:00Z</dcterms:modified>
</cp:coreProperties>
</file>